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/>
        </w:rPr>
      </w:pP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LICA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GLAVA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I</w:t>
      </w: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</w:pP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OSNOVNE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ODREDBE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bookmarkStart w:id="0" w:name="clan30000001"/>
      <w:bookmarkEnd w:id="0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lica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2.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 w:rsidDel="00BA0628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apotekama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primijeniti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privatnim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" w:name="clan30000002"/>
      <w:bookmarkEnd w:id="2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3.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10002"/>
      <w:bookmarkEnd w:id="3"/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oj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 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e,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ć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nj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pis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 1. 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dst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vlj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e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ntim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oj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e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 1. 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a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drž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čija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finansira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neodređeno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dobrovoljno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osiguranje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dobrovoljnih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fondova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planova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čiju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odlukom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(5)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čija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finansira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sredstava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mogu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ostvariti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dobrovoljno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penzijsko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osiguranje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dobrovoljnih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fondova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penzijskih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planova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čiju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visinu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odlukom</w:t>
      </w:r>
      <w:r w:rsidRPr="00E64F54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4" w:name="clan30000003"/>
      <w:bookmarkEnd w:id="4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4.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10003"/>
      <w:bookmarkEnd w:id="5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bookmarkStart w:id="6" w:name="clan30000004"/>
      <w:bookmarkEnd w:id="6"/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5.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10004"/>
      <w:bookmarkEnd w:id="7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tekućem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prethodni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obezbjeđuju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ostvarenih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prihoda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8" w:name="clan30000005"/>
      <w:bookmarkEnd w:id="8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6.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obračunava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iskazuje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mjesečno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puno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vrijeme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mjestu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odgovarajućoj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grupi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razredu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proizvod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kao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vrijednosti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najjednostavniji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koeficijenta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utvrđenog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grupi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podgrupi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razredu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E64F54" w:rsidRPr="00E64F54" w:rsidRDefault="00E64F54" w:rsidP="00E64F5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Uvećanje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navršenu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staža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osiguranja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iznosi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E64F54" w:rsidRPr="00E64F54" w:rsidRDefault="00E64F54" w:rsidP="00E64F54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navršenih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0,3%,</w:t>
      </w:r>
    </w:p>
    <w:p w:rsidR="00E64F54" w:rsidRPr="00E64F54" w:rsidRDefault="00E64F54" w:rsidP="00E64F54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nakon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navršenih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25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narednu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0,5%.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Naknade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topli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obrok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zimnicu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ogr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ev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regres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uračunate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iznos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mogu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posebno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iskazivati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utvrđena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skladu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može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biti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niža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utvrđene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najniže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Republici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. </w:t>
      </w:r>
    </w:p>
    <w:p w:rsidR="00E64F54" w:rsidRPr="00E64F54" w:rsidRDefault="00E64F54" w:rsidP="00E64F5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E64F54" w:rsidRPr="00E64F54" w:rsidRDefault="00E64F54" w:rsidP="00E64F5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50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7.</w:t>
      </w:r>
    </w:p>
    <w:p w:rsidR="00E64F54" w:rsidRPr="00E64F54" w:rsidRDefault="00E64F54" w:rsidP="00E64F5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vrijednosti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najjednostavniji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Vlada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toku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izrade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budžeta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finansijskog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Fonda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zdravstvenog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osiguranja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dalj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tekstu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Fond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svake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predstavnicima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reprezentativnog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sindikata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oblasti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zdravstva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vodi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pregovore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narednu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cijeni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potpisuju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Akt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objavljuje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Službenom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glasniku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Republike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Srpske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“.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9BBB59" w:themeColor="accent3"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9BBB59" w:themeColor="accent3"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9" w:name="clan30000006"/>
      <w:bookmarkEnd w:id="9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8.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10006"/>
      <w:bookmarkEnd w:id="1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zavise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1" w:name="clan30000007"/>
      <w:bookmarkEnd w:id="11"/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lang w:val="sr-Latn-CS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lang w:val="sr-Latn-CS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lang w:val="sr-Latn-CS"/>
        </w:rPr>
      </w:pPr>
    </w:p>
    <w:p w:rsidR="00E64F54" w:rsidRDefault="00E64F54" w:rsidP="00E64F54">
      <w:pPr>
        <w:pStyle w:val="Heading1"/>
        <w:rPr>
          <w:rFonts w:ascii="Times New Roman" w:hAnsi="Times New Roman" w:cs="Times New Roman"/>
          <w:noProof/>
          <w:lang w:val="sr-Latn-CS"/>
        </w:rPr>
      </w:pPr>
    </w:p>
    <w:p w:rsidR="00E64F54" w:rsidRPr="00E64F54" w:rsidRDefault="00E64F54" w:rsidP="00E64F54">
      <w:pPr>
        <w:rPr>
          <w:lang w:val="sr-Latn-CS" w:eastAsia="en-GB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lastRenderedPageBreak/>
        <w:t>GLAVA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II</w:t>
      </w: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</w:pP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PLATNI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KOEFICIJENTI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    </w:t>
      </w:r>
    </w:p>
    <w:p w:rsidR="00E64F54" w:rsidRPr="00E64F54" w:rsidRDefault="00E64F54" w:rsidP="00E64F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lang w:val="sr-Latn-CS"/>
        </w:rPr>
        <w:t xml:space="preserve">1. </w:t>
      </w:r>
      <w:r>
        <w:rPr>
          <w:rFonts w:ascii="Times New Roman" w:hAnsi="Times New Roman" w:cs="Times New Roman"/>
          <w:noProof/>
          <w:lang w:val="sr-Latn-CS"/>
        </w:rPr>
        <w:t>Prva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grupa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2" w:name="clan30000008"/>
      <w:bookmarkEnd w:id="12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9.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sekundarnog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tercijarnog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primarnog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sekundarni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tercijarni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2.000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 46,43; 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1.000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2.000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 37,82;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1.000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 35,84;   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 32,37;  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primarni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………... 35,84;    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 32,37;  </w:t>
      </w:r>
      <w:r w:rsidRPr="00E64F54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 30,63;  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deset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 28,90;   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.…...................... 25,34;</w:t>
      </w:r>
    </w:p>
    <w:p w:rsidR="00E64F54" w:rsidRPr="00E64F54" w:rsidRDefault="00E64F54" w:rsidP="00E64F54">
      <w:pPr>
        <w:tabs>
          <w:tab w:val="center" w:pos="4536"/>
        </w:tabs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apoteke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primjenjuje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osnovanog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lokalne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samouprave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osniva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apoteka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3" w:name="10008"/>
      <w:bookmarkEnd w:id="13"/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lang w:val="sr-Latn-CS"/>
        </w:rPr>
        <w:t xml:space="preserve">2. </w:t>
      </w:r>
      <w:r>
        <w:rPr>
          <w:rFonts w:ascii="Times New Roman" w:hAnsi="Times New Roman" w:cs="Times New Roman"/>
          <w:noProof/>
          <w:lang w:val="sr-Latn-CS"/>
        </w:rPr>
        <w:t>Druga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grupa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14" w:name="clan30000009"/>
      <w:bookmarkEnd w:id="14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10.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10009"/>
      <w:bookmarkEnd w:id="15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ovlašćenjima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odgovornostima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rukovodioci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raspoređuje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rukovođenja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složenosti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odgovornosti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1. 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..……………………………..…... 90%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……....… 85%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prosječna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VSS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20%;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5%;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sestra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…………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uvećana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5%;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sestra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zdravstvene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višom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stručnom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spremom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…..…………………………………........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16,90;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>….…………………………..……........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16,14;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.…....................................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14,35.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3.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Treća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grupa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br/>
      </w:r>
    </w:p>
    <w:p w:rsidR="00E64F54" w:rsidRPr="00E64F54" w:rsidRDefault="00E64F54" w:rsidP="00E64F54">
      <w:pPr>
        <w:rPr>
          <w:noProof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lang w:val="sr-Latn-CS"/>
        </w:rPr>
      </w:pPr>
      <w:bookmarkStart w:id="16" w:name="clan300000010"/>
      <w:bookmarkEnd w:id="16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11.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7" w:name="10010"/>
      <w:bookmarkEnd w:id="17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jedinicama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supspecijalista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………….…………...................................................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24,27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26,04;    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specijalista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………………….…….....................................................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22,47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24,27;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…………………………………….……………........................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17,80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19,59.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lang w:val="sr-Latn-CS"/>
        </w:rPr>
        <w:t xml:space="preserve">4. </w:t>
      </w:r>
      <w:r>
        <w:rPr>
          <w:rFonts w:ascii="Times New Roman" w:hAnsi="Times New Roman" w:cs="Times New Roman"/>
          <w:noProof/>
          <w:lang w:val="sr-Latn-CS"/>
        </w:rPr>
        <w:t>Četvrta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grupa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50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18" w:name="clan300000011"/>
      <w:bookmarkEnd w:id="18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12.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9" w:name="10011"/>
      <w:bookmarkEnd w:id="19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jedinicama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slijedi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1)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radnike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poslovima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koji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neposrednoj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vezi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pružanjem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zdravstvene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zaštite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:</w:t>
      </w:r>
    </w:p>
    <w:p w:rsidR="00E64F54" w:rsidRPr="00E64F54" w:rsidRDefault="00E64F54" w:rsidP="00E64F54">
      <w:pPr>
        <w:pStyle w:val="ListParagraph"/>
        <w:numPr>
          <w:ilvl w:val="0"/>
          <w:numId w:val="34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17,03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18,83; </w:t>
      </w:r>
    </w:p>
    <w:p w:rsidR="00E64F54" w:rsidRPr="00E64F54" w:rsidRDefault="00E64F54" w:rsidP="00E64F54">
      <w:pPr>
        <w:pStyle w:val="ListParagraph"/>
        <w:numPr>
          <w:ilvl w:val="0"/>
          <w:numId w:val="34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……….……..........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16,88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18,66;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2)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radnike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poslovima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koji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nisu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neposrednoj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vezi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pružanjem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zdravstvene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zaštite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:</w:t>
      </w:r>
    </w:p>
    <w:p w:rsidR="00E64F54" w:rsidRPr="00E64F54" w:rsidRDefault="00E64F54" w:rsidP="00E64F54">
      <w:pPr>
        <w:pStyle w:val="ListParagraph"/>
        <w:numPr>
          <w:ilvl w:val="0"/>
          <w:numId w:val="36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17,03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18,83; </w:t>
      </w:r>
    </w:p>
    <w:p w:rsidR="00E64F54" w:rsidRPr="00E64F54" w:rsidRDefault="00E64F54" w:rsidP="00E64F54">
      <w:pPr>
        <w:pStyle w:val="ListParagraph"/>
        <w:numPr>
          <w:ilvl w:val="0"/>
          <w:numId w:val="36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……………….......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16,88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18,66.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lang w:val="sr-Latn-CS"/>
        </w:rPr>
        <w:lastRenderedPageBreak/>
        <w:t xml:space="preserve">5. </w:t>
      </w:r>
      <w:r>
        <w:rPr>
          <w:rFonts w:ascii="Times New Roman" w:hAnsi="Times New Roman" w:cs="Times New Roman"/>
          <w:noProof/>
          <w:lang w:val="sr-Latn-CS"/>
        </w:rPr>
        <w:t>Peta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grupa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0" w:name="clan300000012"/>
      <w:bookmarkEnd w:id="20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13.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1" w:name="10012"/>
      <w:bookmarkEnd w:id="21"/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petu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platnu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grupu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razvrstavaju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radnici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poslovima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zdravstvene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njege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babinske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njege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drugim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poslovima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koji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neposrednoj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vezi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pružanjem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zdravstvene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zaštite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određuje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platni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koeficijent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kako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slijedi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: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školska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................................................................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12,63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13,61;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10,12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11,95.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6.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Šesta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grupa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br/>
      </w: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2" w:name="clan300000013"/>
      <w:bookmarkEnd w:id="22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14.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3" w:name="10013"/>
      <w:bookmarkEnd w:id="23"/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šestu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platnu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grupu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razvrstavaju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radnici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administrativnim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tehničkim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drugim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poslovima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koji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nisu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u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neposrednoj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vezi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pružanjem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zdravstvene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zaštite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a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određuje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se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platni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koeficijenti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kako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slijedi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shd w:val="clear" w:color="auto" w:fill="FFFFFF"/>
          <w:lang w:val="sr-Latn-CS"/>
        </w:rPr>
        <w:t>: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školska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12,48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13,46;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 ............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9,97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11,80.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shd w:val="clear" w:color="auto" w:fill="FFFFFF"/>
          <w:lang w:val="sr-Latn-CS"/>
        </w:rPr>
      </w:pP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7.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Sedma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grupa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4" w:name="clan300000014"/>
      <w:bookmarkEnd w:id="24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15.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trike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5" w:name="10014"/>
      <w:bookmarkEnd w:id="25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obrazovanjem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VKV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10,89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11,80.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8.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Osma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grupa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br/>
      </w: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6" w:name="clan300000015"/>
      <w:bookmarkEnd w:id="26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16.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7" w:name="10015"/>
      <w:bookmarkEnd w:id="27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osmu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25"/>
        </w:numPr>
        <w:tabs>
          <w:tab w:val="left" w:pos="990"/>
        </w:tabs>
        <w:spacing w:after="0" w:line="240" w:lineRule="auto"/>
        <w:ind w:left="0" w:right="-6"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…………………….……….... 8,16;</w:t>
      </w:r>
    </w:p>
    <w:p w:rsidR="00E64F54" w:rsidRPr="00E64F54" w:rsidRDefault="00E64F54" w:rsidP="00E64F54">
      <w:pPr>
        <w:numPr>
          <w:ilvl w:val="0"/>
          <w:numId w:val="25"/>
        </w:numPr>
        <w:tabs>
          <w:tab w:val="left" w:pos="990"/>
        </w:tabs>
        <w:spacing w:after="0" w:line="240" w:lineRule="auto"/>
        <w:ind w:left="0" w:right="-6"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SSS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najmanje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školovanja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…..… 8,16.  </w:t>
      </w: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b w:val="0"/>
          <w:noProof/>
          <w:color w:val="000000"/>
          <w:shd w:val="clear" w:color="auto" w:fill="FFFFFF"/>
          <w:lang w:val="sr-Latn-CS"/>
        </w:rPr>
      </w:pPr>
    </w:p>
    <w:p w:rsidR="00E64F54" w:rsidRPr="00E64F54" w:rsidRDefault="00E64F54" w:rsidP="00E64F54">
      <w:pPr>
        <w:pStyle w:val="Heading2"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color w:val="000000"/>
          <w:shd w:val="clear" w:color="auto" w:fill="FFFFFF"/>
          <w:lang w:val="sr-Latn-CS"/>
        </w:rPr>
        <w:br/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9.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Deveta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grupa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br/>
      </w: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28" w:name="clan300000016"/>
      <w:bookmarkEnd w:id="28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17.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9" w:name="10016"/>
      <w:bookmarkEnd w:id="29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devetu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7,28.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2"/>
        <w:keepLines/>
        <w:rPr>
          <w:rFonts w:ascii="Times New Roman" w:hAnsi="Times New Roman" w:cs="Times New Roman"/>
          <w:noProof/>
          <w:lang w:val="sr-Latn-CS"/>
        </w:rPr>
      </w:pP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lastRenderedPageBreak/>
        <w:t xml:space="preserve">10.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Deseta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hd w:val="clear" w:color="auto" w:fill="FFFFFF"/>
          <w:lang w:val="sr-Latn-CS"/>
        </w:rPr>
        <w:t xml:space="preserve"> </w:t>
      </w:r>
      <w:r>
        <w:rPr>
          <w:rFonts w:ascii="Times New Roman" w:hAnsi="Times New Roman" w:cs="Times New Roman"/>
          <w:noProof/>
          <w:shd w:val="clear" w:color="auto" w:fill="FFFFFF"/>
          <w:lang w:val="sr-Latn-CS"/>
        </w:rPr>
        <w:t>grupa</w:t>
      </w:r>
      <w:r w:rsidRPr="00E64F54">
        <w:rPr>
          <w:rFonts w:ascii="Times New Roman" w:hAnsi="Times New Roman" w:cs="Times New Roman"/>
          <w:noProof/>
          <w:lang w:val="sr-Latn-CS"/>
        </w:rPr>
        <w:br/>
      </w:r>
    </w:p>
    <w:p w:rsidR="00E64F54" w:rsidRPr="00E64F54" w:rsidRDefault="00E64F54" w:rsidP="00E64F54">
      <w:pPr>
        <w:pStyle w:val="Heading3"/>
        <w:keepLines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30" w:name="clan300000017"/>
      <w:bookmarkEnd w:id="30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18.</w:t>
      </w:r>
    </w:p>
    <w:p w:rsidR="00E64F54" w:rsidRPr="00E64F54" w:rsidRDefault="00E64F54" w:rsidP="00E64F54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1" w:name="10017"/>
      <w:bookmarkEnd w:id="31"/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desetu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E64F54"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7,03.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-4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32" w:name="clan300000018"/>
      <w:bookmarkEnd w:id="32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19.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8" w:anchor="clan300000010" w:history="1">
        <w:r w:rsidRPr="00E64F54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11</w:t>
        </w:r>
      </w:hyperlink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………..……………………….…………….….................... 24,27;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..……………………………….…………………............... 25,16;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.………………..…………….…………………………….. 26,04.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9" w:anchor="clan300000010" w:history="1">
        <w:r w:rsidRPr="00E64F54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11</w:t>
        </w:r>
      </w:hyperlink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22,47;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23,38;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24,27.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(3)</w:t>
      </w:r>
      <w:r w:rsidRPr="00E64F54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................................................................................................. 17,80;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18,70;</w:t>
      </w:r>
    </w:p>
    <w:p w:rsidR="00E64F54" w:rsidRPr="00E64F54" w:rsidRDefault="00E64F54" w:rsidP="00E64F54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19,59.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33" w:name="10018"/>
      <w:bookmarkStart w:id="34" w:name="clan300000019"/>
      <w:bookmarkEnd w:id="33"/>
      <w:bookmarkEnd w:id="34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20.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5" w:name="10019"/>
      <w:bookmarkEnd w:id="35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26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…......................................................................................... 17,03;</w:t>
      </w:r>
    </w:p>
    <w:p w:rsidR="00E64F54" w:rsidRPr="00E64F54" w:rsidRDefault="00E64F54" w:rsidP="00E64F54">
      <w:pPr>
        <w:numPr>
          <w:ilvl w:val="0"/>
          <w:numId w:val="26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17,94;</w:t>
      </w:r>
    </w:p>
    <w:p w:rsidR="00E64F54" w:rsidRPr="00E64F54" w:rsidRDefault="00E64F54" w:rsidP="00E64F54">
      <w:pPr>
        <w:numPr>
          <w:ilvl w:val="0"/>
          <w:numId w:val="26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18,83.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…......................................................................................... 16,88;</w:t>
      </w:r>
    </w:p>
    <w:p w:rsidR="00E64F54" w:rsidRPr="00E64F54" w:rsidRDefault="00E64F54" w:rsidP="00E64F54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17,77;</w:t>
      </w:r>
    </w:p>
    <w:p w:rsidR="00E64F54" w:rsidRPr="00E64F54" w:rsidRDefault="00E64F54" w:rsidP="00E64F54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18,66.</w:t>
      </w:r>
    </w:p>
    <w:p w:rsidR="00E64F54" w:rsidRPr="00E64F54" w:rsidRDefault="00E64F54" w:rsidP="00E64F5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 17,03;</w:t>
      </w:r>
    </w:p>
    <w:p w:rsidR="00E64F54" w:rsidRPr="00E64F54" w:rsidRDefault="00E64F54" w:rsidP="00E64F54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17,94;</w:t>
      </w:r>
    </w:p>
    <w:p w:rsidR="00E64F54" w:rsidRPr="00E64F54" w:rsidRDefault="00E64F54" w:rsidP="00E64F54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18,83.</w:t>
      </w:r>
    </w:p>
    <w:p w:rsidR="00E64F54" w:rsidRPr="00E64F54" w:rsidRDefault="00E64F54" w:rsidP="00E64F54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 16,88;</w:t>
      </w:r>
    </w:p>
    <w:p w:rsidR="00E64F54" w:rsidRPr="00E64F54" w:rsidRDefault="00E64F54" w:rsidP="00E64F54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17,77;</w:t>
      </w:r>
    </w:p>
    <w:p w:rsidR="00E64F54" w:rsidRPr="00E64F54" w:rsidRDefault="00E64F54" w:rsidP="00E64F54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18,66.</w:t>
      </w:r>
    </w:p>
    <w:p w:rsidR="00E64F54" w:rsidRPr="00E64F54" w:rsidRDefault="00E64F54" w:rsidP="00E64F5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Default="00E64F54" w:rsidP="00E64F5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36" w:name="clan300000020"/>
      <w:bookmarkEnd w:id="36"/>
      <w:r>
        <w:rPr>
          <w:rFonts w:ascii="Times New Roman" w:hAnsi="Times New Roman" w:cs="Times New Roman"/>
          <w:noProof/>
          <w:sz w:val="24"/>
          <w:szCs w:val="24"/>
          <w:lang w:val="sr-Latn-BA"/>
        </w:rPr>
        <w:lastRenderedPageBreak/>
        <w:t>Član 21.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7" w:name="10020"/>
      <w:bookmarkEnd w:id="37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0" w:anchor="clan300000012" w:history="1">
        <w:r w:rsidRPr="00E64F54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13</w:t>
        </w:r>
      </w:hyperlink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 12,63;</w:t>
      </w:r>
    </w:p>
    <w:p w:rsidR="00E64F54" w:rsidRPr="00E64F54" w:rsidRDefault="00E64F54" w:rsidP="00E64F54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13,12;</w:t>
      </w:r>
    </w:p>
    <w:p w:rsidR="00E64F54" w:rsidRPr="00E64F54" w:rsidRDefault="00E64F54" w:rsidP="00E64F54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13,61.</w:t>
      </w:r>
    </w:p>
    <w:p w:rsidR="00E64F54" w:rsidRPr="00E64F54" w:rsidRDefault="00E64F54" w:rsidP="00E64F5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1" w:anchor="clan300000012" w:history="1">
        <w:r w:rsidRPr="00E64F54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13</w:t>
        </w:r>
      </w:hyperlink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31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 10,12;</w:t>
      </w:r>
    </w:p>
    <w:p w:rsidR="00E64F54" w:rsidRPr="00E64F54" w:rsidRDefault="00E64F54" w:rsidP="00E64F54">
      <w:pPr>
        <w:numPr>
          <w:ilvl w:val="0"/>
          <w:numId w:val="31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11,05;</w:t>
      </w:r>
    </w:p>
    <w:p w:rsidR="00E64F54" w:rsidRPr="00E64F54" w:rsidRDefault="00E64F54" w:rsidP="00E64F54">
      <w:pPr>
        <w:numPr>
          <w:ilvl w:val="0"/>
          <w:numId w:val="31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……................................................................................... 11,95.</w:t>
      </w:r>
    </w:p>
    <w:p w:rsidR="00E64F54" w:rsidRPr="00E64F54" w:rsidRDefault="00E64F54" w:rsidP="00E64F54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38" w:name="clan300000021"/>
      <w:bookmarkEnd w:id="38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22.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9" w:name="10021"/>
      <w:bookmarkEnd w:id="39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2" w:anchor="clan300000013" w:history="1">
        <w:r w:rsidRPr="00E64F54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14</w:t>
        </w:r>
      </w:hyperlink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32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 12,48;</w:t>
      </w:r>
    </w:p>
    <w:p w:rsidR="00E64F54" w:rsidRPr="00E64F54" w:rsidRDefault="00E64F54" w:rsidP="00E64F54">
      <w:pPr>
        <w:numPr>
          <w:ilvl w:val="0"/>
          <w:numId w:val="32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12,97;</w:t>
      </w:r>
    </w:p>
    <w:p w:rsidR="00E64F54" w:rsidRPr="00E64F54" w:rsidRDefault="00E64F54" w:rsidP="00E64F54">
      <w:pPr>
        <w:numPr>
          <w:ilvl w:val="0"/>
          <w:numId w:val="32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13,46.</w:t>
      </w:r>
    </w:p>
    <w:p w:rsidR="00E64F54" w:rsidRPr="00E64F54" w:rsidRDefault="00E64F54" w:rsidP="00E64F54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3" w:anchor="clan300000013" w:history="1">
        <w:r w:rsidRPr="00E64F54">
          <w:rPr>
            <w:rFonts w:ascii="Times New Roman" w:eastAsia="Times New Roman" w:hAnsi="Times New Roman" w:cs="Times New Roman"/>
            <w:noProof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14</w:t>
        </w:r>
      </w:hyperlink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numPr>
          <w:ilvl w:val="0"/>
          <w:numId w:val="33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…........................................................................................... 9,97;</w:t>
      </w:r>
    </w:p>
    <w:p w:rsidR="00E64F54" w:rsidRPr="00E64F54" w:rsidRDefault="00E64F54" w:rsidP="00E64F54">
      <w:pPr>
        <w:numPr>
          <w:ilvl w:val="0"/>
          <w:numId w:val="33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10,89;</w:t>
      </w:r>
    </w:p>
    <w:p w:rsidR="00E64F54" w:rsidRPr="00E64F54" w:rsidRDefault="00E64F54" w:rsidP="00E64F54">
      <w:pPr>
        <w:numPr>
          <w:ilvl w:val="0"/>
          <w:numId w:val="33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 11,80.</w:t>
      </w:r>
    </w:p>
    <w:p w:rsidR="00E64F54" w:rsidRPr="00E64F54" w:rsidRDefault="00E64F54" w:rsidP="00E64F54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40" w:name="clan300000022"/>
      <w:bookmarkEnd w:id="40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23.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dijeli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razreda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64F54" w:rsidRPr="00E64F54" w:rsidRDefault="00E64F54" w:rsidP="00E64F54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>1)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razred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.............................................................................................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10,89;</w:t>
      </w:r>
    </w:p>
    <w:p w:rsidR="00E64F54" w:rsidRPr="00E64F54" w:rsidRDefault="00E64F54" w:rsidP="00E64F54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>2)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razred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...........................................................................................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11,80.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41" w:name="10022"/>
      <w:bookmarkEnd w:id="41"/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42" w:name="clan300000023"/>
      <w:bookmarkEnd w:id="42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24.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3" w:name="10023"/>
      <w:bookmarkEnd w:id="43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4" w:name="clan300000024"/>
      <w:bookmarkEnd w:id="44"/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25.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5" w:name="10024"/>
      <w:bookmarkEnd w:id="45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uslov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doktor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magistar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doktora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magistra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nauka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46" w:name="clan300000025"/>
      <w:bookmarkEnd w:id="46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26.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7" w:name="10025"/>
      <w:bookmarkEnd w:id="47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Ukoliko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nepunim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srazmjerno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provedenom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48" w:name="clan300000026"/>
      <w:bookmarkEnd w:id="48"/>
      <w:r>
        <w:rPr>
          <w:rFonts w:ascii="Times New Roman" w:hAnsi="Times New Roman" w:cs="Times New Roman"/>
          <w:noProof/>
          <w:sz w:val="24"/>
          <w:szCs w:val="24"/>
          <w:lang w:val="sr-Latn-BA"/>
        </w:rPr>
        <w:lastRenderedPageBreak/>
        <w:t>Član 27.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9" w:name="10026"/>
      <w:bookmarkEnd w:id="49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bookmarkStart w:id="50" w:name="clan300000027"/>
      <w:bookmarkStart w:id="51" w:name="10027"/>
      <w:bookmarkEnd w:id="50"/>
      <w:bookmarkEnd w:id="51"/>
    </w:p>
    <w:p w:rsidR="00E64F54" w:rsidRPr="00E64F54" w:rsidRDefault="00E64F54" w:rsidP="00E64F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</w:pP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GLAVA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III </w:t>
      </w: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</w:pP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NAKNADA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PLATA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I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DRUGA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PRIMANJA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PO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OSNOVU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RADA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28.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zdravstvenoj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uvodi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rasporedom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obezbijediti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24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 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52" w:name="clan300000028"/>
      <w:bookmarkEnd w:id="52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29.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3" w:name="10028"/>
      <w:bookmarkEnd w:id="53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uvođenjem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periodu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zadatke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1,5%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periodu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zadatke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2,5%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54" w:name="clan300000029"/>
      <w:bookmarkEnd w:id="54"/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36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55" w:name="clan300000030"/>
      <w:bookmarkEnd w:id="55"/>
      <w:r>
        <w:rPr>
          <w:rFonts w:ascii="Times New Roman" w:hAnsi="Times New Roman" w:cs="Times New Roman"/>
          <w:noProof/>
          <w:sz w:val="24"/>
          <w:szCs w:val="24"/>
          <w:lang w:val="sr-Latn-BA"/>
        </w:rPr>
        <w:t>Član 30.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6" w:name="10030"/>
      <w:bookmarkEnd w:id="56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sekundarnog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tercijarnog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ponedjeljkom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utorkom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srijedom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5,0%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jer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paušalnom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5,0%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subotom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nedjeljom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7,8%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redovan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ostalih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šesnaest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paušalnom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7,8%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10,0%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ostalih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šesnaest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paušalnom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10,0%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subotom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plaćeni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iskoristiti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naredne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sedmice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nedjeljom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naredni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57" w:name="clan300000031"/>
      <w:bookmarkEnd w:id="57"/>
      <w:r>
        <w:rPr>
          <w:rFonts w:ascii="Times New Roman" w:hAnsi="Times New Roman" w:cs="Times New Roman"/>
          <w:noProof/>
          <w:sz w:val="24"/>
          <w:szCs w:val="24"/>
          <w:lang w:val="sr-Latn-BA"/>
        </w:rPr>
        <w:lastRenderedPageBreak/>
        <w:t xml:space="preserve">                                                                   Član 31.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8" w:name="10031"/>
      <w:bookmarkEnd w:id="58"/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primarnoj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zdravstvenoj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5,0%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Ukoliko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traje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osam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odrađuje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5,0%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poslije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dežurstva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koristi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slobodan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2,5%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59" w:name="clan300000032"/>
      <w:bookmarkEnd w:id="5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 32.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0" w:name="10032"/>
      <w:bookmarkEnd w:id="60"/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nalogu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rukovodioca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rade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duže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svaki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sat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prekovremenog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jedan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sat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kompenzujućeg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vremena</w:t>
      </w:r>
      <w:r w:rsidRPr="00E64F5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preračunava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tromjesečno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slobodne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treba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iskoriste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najkasnije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šest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61" w:name="clan300000033"/>
      <w:bookmarkEnd w:id="61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33.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2" w:name="10033"/>
      <w:bookmarkEnd w:id="62"/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slučajevima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određenim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zaključuje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nadležnim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ministrom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ovlašćenju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63" w:name="clan300000034"/>
      <w:bookmarkEnd w:id="63"/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34.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korišćenja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godišnjeg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odmora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E64F54" w:rsidRPr="00E64F54" w:rsidRDefault="00E64F54" w:rsidP="00E64F5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plaćenog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odsustva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E64F54" w:rsidRPr="00E64F54" w:rsidRDefault="00E64F54" w:rsidP="00E64F5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povrede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profesionalne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prekida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propusta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poslodavca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preduzme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mjere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osiguranja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64" w:name="10034"/>
      <w:bookmarkEnd w:id="64"/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65" w:name="clan300000035"/>
      <w:bookmarkEnd w:id="65"/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35.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6" w:name="10035"/>
      <w:bookmarkEnd w:id="66"/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otpremninu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odlasku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tehnoloških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razloga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ukaže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prevoza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dolaska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posao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povratka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putne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putovanja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važećim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jubilarnu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nagradu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rođenja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djeteta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6)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7)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uže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:rsidR="00E64F54" w:rsidRPr="00E64F54" w:rsidRDefault="00E64F54" w:rsidP="00E64F5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8)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funkcije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povjerenika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sindikalne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36.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pStyle w:val="ListParagraph"/>
        <w:numPr>
          <w:ilvl w:val="0"/>
          <w:numId w:val="2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izvještavaju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podacima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obračunatim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isplaćenim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pStyle w:val="ListParagraph"/>
        <w:numPr>
          <w:ilvl w:val="0"/>
          <w:numId w:val="2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izvještaje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dostavljaju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prethodni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pStyle w:val="ListParagraph"/>
        <w:numPr>
          <w:ilvl w:val="0"/>
          <w:numId w:val="2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donosi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pravilnik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sadržaju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izvještavanja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</w:pP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GLAVA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IV  </w:t>
      </w:r>
    </w:p>
    <w:p w:rsidR="00E64F54" w:rsidRPr="00E64F54" w:rsidRDefault="00E64F54" w:rsidP="00E64F54">
      <w:pPr>
        <w:pStyle w:val="Heading1"/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</w:pP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PRELAZNE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I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ZAVRŠNE</w:t>
      </w:r>
      <w:r w:rsidRPr="00E64F54"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 xml:space="preserve"> </w:t>
      </w:r>
      <w:r>
        <w:rPr>
          <w:rFonts w:ascii="Times New Roman" w:hAnsi="Times New Roman" w:cs="Times New Roman"/>
          <w:noProof/>
          <w:bdr w:val="none" w:sz="0" w:space="0" w:color="auto" w:frame="1"/>
          <w:lang w:val="sr-Latn-CS"/>
        </w:rPr>
        <w:t>ODREDBE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67" w:name="clan300000036"/>
      <w:bookmarkStart w:id="68" w:name="clan300000038"/>
      <w:bookmarkEnd w:id="67"/>
      <w:bookmarkEnd w:id="68"/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bookmarkStart w:id="69" w:name="clan300000039"/>
      <w:bookmarkEnd w:id="69"/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37.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0" w:name="10039"/>
      <w:bookmarkEnd w:id="70"/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će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donijeti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pravilnik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uskladiće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podzakonski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uređeni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ličnih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primanja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javnim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ustanovama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38.</w:t>
      </w:r>
    </w:p>
    <w:p w:rsidR="00E64F54" w:rsidRPr="00E64F54" w:rsidRDefault="00E64F54" w:rsidP="00E64F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Stupanjem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zdravstva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bookmarkStart w:id="71" w:name="clan300000040"/>
      <w:bookmarkEnd w:id="71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49/21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64F54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119/21).</w:t>
      </w: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pStyle w:val="Heading3"/>
        <w:numPr>
          <w:ilvl w:val="0"/>
          <w:numId w:val="0"/>
        </w:numPr>
        <w:ind w:left="4860" w:hanging="720"/>
        <w:jc w:val="left"/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>Član</w:t>
      </w:r>
      <w:r w:rsidRPr="00E64F54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Latn-CS"/>
        </w:rPr>
        <w:t xml:space="preserve"> 39.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4F54" w:rsidRPr="00E64F54" w:rsidRDefault="00E64F54" w:rsidP="00E64F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2" w:name="10040"/>
      <w:bookmarkEnd w:id="72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Ovaj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avgusta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E64F5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D41BA6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02/1-021-760</w:t>
      </w:r>
      <w:bookmarkStart w:id="73" w:name="_GoBack"/>
      <w:bookmarkEnd w:id="73"/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POTPREDSJEDNIK</w:t>
      </w:r>
    </w:p>
    <w:p w:rsidR="00E64F54" w:rsidRPr="00E64F54" w:rsidRDefault="00E64F54" w:rsidP="00E64F5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E64F54" w:rsidRPr="00E64F54" w:rsidRDefault="00E64F54" w:rsidP="00E64F54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E64F54" w:rsidRPr="00E64F54" w:rsidRDefault="00E64F54" w:rsidP="00E64F54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E64F54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E64F54" w:rsidRPr="00E64F54" w:rsidRDefault="00E64F54" w:rsidP="00E64F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52D70" w:rsidRPr="00E64F54" w:rsidRDefault="00552D70">
      <w:pPr>
        <w:rPr>
          <w:noProof/>
          <w:lang w:val="sr-Latn-CS"/>
        </w:rPr>
      </w:pPr>
    </w:p>
    <w:sectPr w:rsidR="00552D70" w:rsidRPr="00E64F54" w:rsidSect="007678E9">
      <w:headerReference w:type="even" r:id="rId14"/>
      <w:headerReference w:type="default" r:id="rId15"/>
      <w:headerReference w:type="first" r:id="rId16"/>
      <w:footerReference w:type="first" r:id="rId17"/>
      <w:pgSz w:w="11906" w:h="16838" w:code="9"/>
      <w:pgMar w:top="1440" w:right="1440" w:bottom="1440" w:left="1440" w:header="706" w:footer="7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70" w:rsidRDefault="005E0C70">
      <w:pPr>
        <w:spacing w:after="0" w:line="240" w:lineRule="auto"/>
      </w:pPr>
      <w:r>
        <w:separator/>
      </w:r>
    </w:p>
  </w:endnote>
  <w:endnote w:type="continuationSeparator" w:id="0">
    <w:p w:rsidR="005E0C70" w:rsidRDefault="005E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AB" w:rsidRDefault="005E0C70">
    <w:pPr>
      <w:pStyle w:val="Footer"/>
      <w:jc w:val="center"/>
    </w:pPr>
  </w:p>
  <w:p w:rsidR="00391EAB" w:rsidRDefault="005E0C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70" w:rsidRDefault="005E0C70">
      <w:pPr>
        <w:spacing w:after="0" w:line="240" w:lineRule="auto"/>
      </w:pPr>
      <w:r>
        <w:separator/>
      </w:r>
    </w:p>
  </w:footnote>
  <w:footnote w:type="continuationSeparator" w:id="0">
    <w:p w:rsidR="005E0C70" w:rsidRDefault="005E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AB" w:rsidRDefault="005E0C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AB" w:rsidRDefault="005E0C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EAB" w:rsidRDefault="005E0C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12BC"/>
    <w:multiLevelType w:val="hybridMultilevel"/>
    <w:tmpl w:val="3DCADD72"/>
    <w:lvl w:ilvl="0" w:tplc="56988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4D5AEA"/>
    <w:multiLevelType w:val="hybridMultilevel"/>
    <w:tmpl w:val="375C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470E4"/>
    <w:multiLevelType w:val="hybridMultilevel"/>
    <w:tmpl w:val="703E88A0"/>
    <w:lvl w:ilvl="0" w:tplc="0D3638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D305E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E220AD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985BA5"/>
    <w:multiLevelType w:val="hybridMultilevel"/>
    <w:tmpl w:val="722A2F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94DF3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2B739F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6C4181"/>
    <w:multiLevelType w:val="hybridMultilevel"/>
    <w:tmpl w:val="849CF0FC"/>
    <w:lvl w:ilvl="0" w:tplc="F5683F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247368"/>
    <w:multiLevelType w:val="hybridMultilevel"/>
    <w:tmpl w:val="97E25226"/>
    <w:lvl w:ilvl="0" w:tplc="F59E4A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901B15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942987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C22A87"/>
    <w:multiLevelType w:val="hybridMultilevel"/>
    <w:tmpl w:val="F06E56EE"/>
    <w:lvl w:ilvl="0" w:tplc="FFB69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13C5B08"/>
    <w:multiLevelType w:val="hybridMultilevel"/>
    <w:tmpl w:val="2392E9E0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6E461D"/>
    <w:multiLevelType w:val="hybridMultilevel"/>
    <w:tmpl w:val="3858F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F7B4E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B31FB7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B906BE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6973DBD"/>
    <w:multiLevelType w:val="hybridMultilevel"/>
    <w:tmpl w:val="38C44202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C6862"/>
    <w:multiLevelType w:val="hybridMultilevel"/>
    <w:tmpl w:val="CEB47366"/>
    <w:lvl w:ilvl="0" w:tplc="EBBACCF8">
      <w:start w:val="1"/>
      <w:numFmt w:val="decimal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3"/>
  </w:num>
  <w:num w:numId="3">
    <w:abstractNumId w:val="2"/>
  </w:num>
  <w:num w:numId="4">
    <w:abstractNumId w:val="21"/>
  </w:num>
  <w:num w:numId="5">
    <w:abstractNumId w:val="30"/>
  </w:num>
  <w:num w:numId="6">
    <w:abstractNumId w:val="6"/>
  </w:num>
  <w:num w:numId="7">
    <w:abstractNumId w:val="7"/>
  </w:num>
  <w:num w:numId="8">
    <w:abstractNumId w:val="27"/>
  </w:num>
  <w:num w:numId="9">
    <w:abstractNumId w:val="29"/>
  </w:num>
  <w:num w:numId="10">
    <w:abstractNumId w:val="31"/>
  </w:num>
  <w:num w:numId="11">
    <w:abstractNumId w:val="26"/>
  </w:num>
  <w:num w:numId="12">
    <w:abstractNumId w:val="9"/>
  </w:num>
  <w:num w:numId="13">
    <w:abstractNumId w:val="33"/>
  </w:num>
  <w:num w:numId="14">
    <w:abstractNumId w:val="18"/>
  </w:num>
  <w:num w:numId="15">
    <w:abstractNumId w:val="34"/>
  </w:num>
  <w:num w:numId="16">
    <w:abstractNumId w:val="14"/>
  </w:num>
  <w:num w:numId="17">
    <w:abstractNumId w:val="20"/>
  </w:num>
  <w:num w:numId="18">
    <w:abstractNumId w:val="16"/>
  </w:num>
  <w:num w:numId="19">
    <w:abstractNumId w:val="16"/>
    <w:lvlOverride w:ilvl="0">
      <w:startOverride w:val="1"/>
    </w:lvlOverride>
  </w:num>
  <w:num w:numId="20">
    <w:abstractNumId w:val="0"/>
  </w:num>
  <w:num w:numId="21">
    <w:abstractNumId w:val="16"/>
    <w:lvlOverride w:ilvl="0">
      <w:startOverride w:val="1"/>
    </w:lvlOverride>
  </w:num>
  <w:num w:numId="22">
    <w:abstractNumId w:val="15"/>
  </w:num>
  <w:num w:numId="23">
    <w:abstractNumId w:val="5"/>
  </w:num>
  <w:num w:numId="24">
    <w:abstractNumId w:val="19"/>
  </w:num>
  <w:num w:numId="25">
    <w:abstractNumId w:val="25"/>
  </w:num>
  <w:num w:numId="26">
    <w:abstractNumId w:val="24"/>
  </w:num>
  <w:num w:numId="27">
    <w:abstractNumId w:val="28"/>
  </w:num>
  <w:num w:numId="28">
    <w:abstractNumId w:val="23"/>
  </w:num>
  <w:num w:numId="29">
    <w:abstractNumId w:val="10"/>
  </w:num>
  <w:num w:numId="30">
    <w:abstractNumId w:val="8"/>
  </w:num>
  <w:num w:numId="31">
    <w:abstractNumId w:val="17"/>
  </w:num>
  <w:num w:numId="32">
    <w:abstractNumId w:val="4"/>
  </w:num>
  <w:num w:numId="33">
    <w:abstractNumId w:val="11"/>
  </w:num>
  <w:num w:numId="34">
    <w:abstractNumId w:val="1"/>
  </w:num>
  <w:num w:numId="35">
    <w:abstractNumId w:val="12"/>
  </w:num>
  <w:num w:numId="36">
    <w:abstractNumId w:val="2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40F"/>
    <w:rsid w:val="0019140F"/>
    <w:rsid w:val="00552D70"/>
    <w:rsid w:val="005E0C70"/>
    <w:rsid w:val="008E60ED"/>
    <w:rsid w:val="00962744"/>
    <w:rsid w:val="009F564A"/>
    <w:rsid w:val="00A34DA6"/>
    <w:rsid w:val="00A36B20"/>
    <w:rsid w:val="00A6432B"/>
    <w:rsid w:val="00AB766B"/>
    <w:rsid w:val="00BF60DD"/>
    <w:rsid w:val="00D41BA6"/>
    <w:rsid w:val="00DC0A39"/>
    <w:rsid w:val="00DD7D34"/>
    <w:rsid w:val="00E64F5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F54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F54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4F54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64F54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F54"/>
    <w:rPr>
      <w:rFonts w:eastAsia="Times New Roman" w:cstheme="minorHAnsi"/>
      <w:b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4F54"/>
    <w:rPr>
      <w:rFonts w:asciiTheme="majorHAnsi" w:eastAsia="Times New Roman" w:hAnsiTheme="majorHAnsi" w:cstheme="minorHAnsi"/>
      <w:b/>
      <w:bCs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64F54"/>
    <w:rPr>
      <w:rFonts w:asciiTheme="minorHAnsi" w:hAnsiTheme="minorHAnsi"/>
      <w:sz w:val="22"/>
      <w:szCs w:val="22"/>
      <w:lang w:val="en-GB"/>
    </w:rPr>
  </w:style>
  <w:style w:type="character" w:customStyle="1" w:styleId="expand">
    <w:name w:val="expand"/>
    <w:basedOn w:val="DefaultParagraphFont"/>
    <w:rsid w:val="00E64F54"/>
  </w:style>
  <w:style w:type="character" w:styleId="Hyperlink">
    <w:name w:val="Hyperlink"/>
    <w:basedOn w:val="DefaultParagraphFont"/>
    <w:uiPriority w:val="99"/>
    <w:semiHidden/>
    <w:unhideWhenUsed/>
    <w:rsid w:val="00E64F5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5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64F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F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F54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F54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E64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64F54"/>
    <w:rPr>
      <w:rFonts w:asciiTheme="minorHAnsi" w:hAnsi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F54"/>
    <w:rPr>
      <w:rFonts w:asciiTheme="minorHAnsi" w:hAnsiTheme="minorHAnsi"/>
      <w:sz w:val="22"/>
      <w:szCs w:val="22"/>
      <w:lang w:val="en-GB"/>
    </w:rPr>
  </w:style>
  <w:style w:type="paragraph" w:customStyle="1" w:styleId="Char">
    <w:name w:val="Char"/>
    <w:basedOn w:val="Normal"/>
    <w:rsid w:val="00E64F5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64F54"/>
    <w:pPr>
      <w:spacing w:after="0"/>
    </w:pPr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rsid w:val="00E64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F54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4F54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4F54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64F54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4F54"/>
    <w:rPr>
      <w:rFonts w:eastAsia="Times New Roman" w:cstheme="minorHAnsi"/>
      <w:b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E64F54"/>
    <w:rPr>
      <w:rFonts w:asciiTheme="majorHAnsi" w:eastAsia="Times New Roman" w:hAnsiTheme="majorHAnsi" w:cstheme="minorHAnsi"/>
      <w:b/>
      <w:bCs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64F54"/>
    <w:rPr>
      <w:rFonts w:asciiTheme="minorHAnsi" w:hAnsiTheme="minorHAnsi"/>
      <w:sz w:val="22"/>
      <w:szCs w:val="22"/>
      <w:lang w:val="en-GB"/>
    </w:rPr>
  </w:style>
  <w:style w:type="character" w:customStyle="1" w:styleId="expand">
    <w:name w:val="expand"/>
    <w:basedOn w:val="DefaultParagraphFont"/>
    <w:rsid w:val="00E64F54"/>
  </w:style>
  <w:style w:type="character" w:styleId="Hyperlink">
    <w:name w:val="Hyperlink"/>
    <w:basedOn w:val="DefaultParagraphFont"/>
    <w:uiPriority w:val="99"/>
    <w:semiHidden/>
    <w:unhideWhenUsed/>
    <w:rsid w:val="00E64F5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5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64F5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F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F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F54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F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F54"/>
    <w:rPr>
      <w:rFonts w:asciiTheme="minorHAnsi" w:hAnsiTheme="minorHAnsi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nhideWhenUsed/>
    <w:rsid w:val="00E64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64F54"/>
    <w:rPr>
      <w:rFonts w:asciiTheme="minorHAnsi" w:hAnsi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4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F54"/>
    <w:rPr>
      <w:rFonts w:asciiTheme="minorHAnsi" w:hAnsiTheme="minorHAnsi"/>
      <w:sz w:val="22"/>
      <w:szCs w:val="22"/>
      <w:lang w:val="en-GB"/>
    </w:rPr>
  </w:style>
  <w:style w:type="paragraph" w:customStyle="1" w:styleId="Char">
    <w:name w:val="Char"/>
    <w:basedOn w:val="Normal"/>
    <w:rsid w:val="00E64F54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64F54"/>
    <w:pPr>
      <w:spacing w:after="0"/>
    </w:pPr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rsid w:val="00E64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hyperlink" Target="http://www.podaci.net/_verzija33/rezultati.php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odaci.net/_verzija33/rezultati.php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podaci.net/_verzija33/rezultati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3244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2022-07-06T12:29:00Z</dcterms:created>
  <dcterms:modified xsi:type="dcterms:W3CDTF">2022-07-07T10:49:00Z</dcterms:modified>
</cp:coreProperties>
</file>